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7A9" w:rsidRPr="00210C28" w:rsidRDefault="002207A9" w:rsidP="002207A9">
      <w:pPr>
        <w:spacing w:line="240" w:lineRule="auto"/>
        <w:jc w:val="center"/>
        <w:rPr>
          <w:rFonts w:asciiTheme="majorBidi" w:hAnsiTheme="majorBidi" w:cstheme="majorBidi"/>
          <w:b/>
          <w:bCs/>
          <w:sz w:val="20"/>
          <w:szCs w:val="20"/>
        </w:rPr>
      </w:pPr>
      <w:bookmarkStart w:id="0" w:name="_GoBack"/>
      <w:bookmarkEnd w:id="0"/>
      <w:r w:rsidRPr="00210C28">
        <w:rPr>
          <w:rFonts w:asciiTheme="majorBidi" w:hAnsiTheme="majorBidi" w:cstheme="majorBidi"/>
          <w:b/>
          <w:bCs/>
          <w:i/>
          <w:iCs/>
          <w:sz w:val="20"/>
          <w:szCs w:val="20"/>
        </w:rPr>
        <w:t>Blueprint</w:t>
      </w:r>
      <w:r w:rsidRPr="00210C28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210C28">
        <w:rPr>
          <w:rFonts w:asciiTheme="majorBidi" w:hAnsiTheme="majorBidi" w:cstheme="majorBidi"/>
          <w:b/>
          <w:bCs/>
          <w:sz w:val="20"/>
          <w:szCs w:val="20"/>
        </w:rPr>
        <w:t>Skala</w:t>
      </w:r>
      <w:proofErr w:type="spellEnd"/>
      <w:r w:rsidRPr="00210C28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210C28">
        <w:rPr>
          <w:rFonts w:asciiTheme="majorBidi" w:hAnsiTheme="majorBidi" w:cstheme="majorBidi"/>
          <w:b/>
          <w:bCs/>
          <w:sz w:val="20"/>
          <w:szCs w:val="20"/>
        </w:rPr>
        <w:t>Perilaku</w:t>
      </w:r>
      <w:proofErr w:type="spellEnd"/>
      <w:r w:rsidRPr="00210C28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210C28">
        <w:rPr>
          <w:rFonts w:asciiTheme="majorBidi" w:hAnsiTheme="majorBidi" w:cstheme="majorBidi"/>
          <w:b/>
          <w:bCs/>
          <w:sz w:val="20"/>
          <w:szCs w:val="20"/>
        </w:rPr>
        <w:t>Prososial</w:t>
      </w:r>
      <w:proofErr w:type="spellEnd"/>
    </w:p>
    <w:tbl>
      <w:tblPr>
        <w:tblStyle w:val="TableGrid1"/>
        <w:tblW w:w="9498" w:type="dxa"/>
        <w:tblLook w:val="04A0" w:firstRow="1" w:lastRow="0" w:firstColumn="1" w:lastColumn="0" w:noHBand="0" w:noVBand="1"/>
      </w:tblPr>
      <w:tblGrid>
        <w:gridCol w:w="510"/>
        <w:gridCol w:w="1361"/>
        <w:gridCol w:w="3794"/>
        <w:gridCol w:w="1384"/>
        <w:gridCol w:w="1456"/>
        <w:gridCol w:w="993"/>
      </w:tblGrid>
      <w:tr w:rsidR="002207A9" w:rsidRPr="00210C28" w:rsidTr="004A45A6">
        <w:tc>
          <w:tcPr>
            <w:tcW w:w="510" w:type="dxa"/>
            <w:vMerge w:val="restart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b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b/>
                <w:sz w:val="20"/>
                <w:szCs w:val="20"/>
              </w:rPr>
              <w:t>No</w:t>
            </w:r>
          </w:p>
        </w:tc>
        <w:tc>
          <w:tcPr>
            <w:tcW w:w="1361" w:type="dxa"/>
            <w:vMerge w:val="restart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b/>
                <w:sz w:val="20"/>
                <w:szCs w:val="20"/>
              </w:rPr>
            </w:pPr>
            <w:proofErr w:type="spellStart"/>
            <w:r w:rsidRPr="00210C28">
              <w:rPr>
                <w:rFonts w:asciiTheme="majorBidi" w:eastAsia="Calibri" w:hAnsiTheme="majorBidi" w:cstheme="majorBidi"/>
                <w:b/>
                <w:sz w:val="20"/>
                <w:szCs w:val="20"/>
              </w:rPr>
              <w:t>Aspek</w:t>
            </w:r>
            <w:proofErr w:type="spellEnd"/>
          </w:p>
        </w:tc>
        <w:tc>
          <w:tcPr>
            <w:tcW w:w="3794" w:type="dxa"/>
            <w:vMerge w:val="restart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b/>
                <w:sz w:val="20"/>
                <w:szCs w:val="20"/>
              </w:rPr>
            </w:pPr>
            <w:proofErr w:type="spellStart"/>
            <w:r w:rsidRPr="00210C28">
              <w:rPr>
                <w:rFonts w:asciiTheme="majorBidi" w:eastAsia="Calibri" w:hAnsiTheme="majorBidi" w:cstheme="majorBidi"/>
                <w:b/>
                <w:sz w:val="20"/>
                <w:szCs w:val="20"/>
              </w:rPr>
              <w:t>Indikator</w:t>
            </w:r>
            <w:proofErr w:type="spellEnd"/>
          </w:p>
        </w:tc>
        <w:tc>
          <w:tcPr>
            <w:tcW w:w="2840" w:type="dxa"/>
            <w:gridSpan w:val="2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b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b/>
                <w:sz w:val="20"/>
                <w:szCs w:val="20"/>
              </w:rPr>
              <w:t xml:space="preserve">No. </w:t>
            </w:r>
            <w:proofErr w:type="spellStart"/>
            <w:r w:rsidRPr="00210C28">
              <w:rPr>
                <w:rFonts w:asciiTheme="majorBidi" w:eastAsia="Calibri" w:hAnsiTheme="majorBidi" w:cstheme="majorBidi"/>
                <w:b/>
                <w:sz w:val="20"/>
                <w:szCs w:val="20"/>
              </w:rPr>
              <w:t>Butir</w:t>
            </w:r>
            <w:proofErr w:type="spellEnd"/>
          </w:p>
        </w:tc>
        <w:tc>
          <w:tcPr>
            <w:tcW w:w="993" w:type="dxa"/>
            <w:vMerge w:val="restart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b/>
                <w:sz w:val="20"/>
                <w:szCs w:val="20"/>
              </w:rPr>
            </w:pPr>
            <w:proofErr w:type="spellStart"/>
            <w:r w:rsidRPr="00210C28">
              <w:rPr>
                <w:rFonts w:asciiTheme="majorBidi" w:eastAsia="Calibri" w:hAnsiTheme="majorBidi" w:cstheme="majorBidi"/>
                <w:b/>
                <w:sz w:val="20"/>
                <w:szCs w:val="20"/>
              </w:rPr>
              <w:t>Jumlah</w:t>
            </w:r>
            <w:proofErr w:type="spellEnd"/>
            <w:r w:rsidRPr="00210C28">
              <w:rPr>
                <w:rFonts w:asciiTheme="majorBidi" w:eastAsia="Calibri" w:hAnsiTheme="majorBidi" w:cstheme="majorBidi"/>
                <w:b/>
                <w:sz w:val="20"/>
                <w:szCs w:val="20"/>
              </w:rPr>
              <w:t xml:space="preserve"> Item</w:t>
            </w:r>
          </w:p>
        </w:tc>
      </w:tr>
      <w:tr w:rsidR="002207A9" w:rsidRPr="00210C28" w:rsidTr="004A45A6">
        <w:tc>
          <w:tcPr>
            <w:tcW w:w="510" w:type="dxa"/>
            <w:vMerge/>
          </w:tcPr>
          <w:p w:rsidR="002207A9" w:rsidRPr="00210C28" w:rsidRDefault="002207A9" w:rsidP="004A45A6">
            <w:pPr>
              <w:jc w:val="both"/>
              <w:rPr>
                <w:rFonts w:asciiTheme="majorBidi" w:eastAsia="Calibri" w:hAnsiTheme="majorBidi" w:cstheme="majorBidi"/>
                <w:b/>
                <w:i/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2207A9" w:rsidRPr="00210C28" w:rsidRDefault="002207A9" w:rsidP="004A45A6">
            <w:pPr>
              <w:jc w:val="both"/>
              <w:rPr>
                <w:rFonts w:asciiTheme="majorBidi" w:eastAsia="Calibri" w:hAnsiTheme="majorBidi" w:cstheme="majorBidi"/>
                <w:b/>
                <w:i/>
                <w:sz w:val="20"/>
                <w:szCs w:val="20"/>
              </w:rPr>
            </w:pPr>
          </w:p>
        </w:tc>
        <w:tc>
          <w:tcPr>
            <w:tcW w:w="3794" w:type="dxa"/>
            <w:vMerge/>
          </w:tcPr>
          <w:p w:rsidR="002207A9" w:rsidRPr="00210C28" w:rsidRDefault="002207A9" w:rsidP="004A45A6">
            <w:pPr>
              <w:jc w:val="both"/>
              <w:rPr>
                <w:rFonts w:asciiTheme="majorBidi" w:eastAsia="Calibri" w:hAnsiTheme="majorBidi" w:cstheme="majorBidi"/>
                <w:b/>
                <w:i/>
                <w:sz w:val="20"/>
                <w:szCs w:val="20"/>
              </w:rPr>
            </w:pPr>
          </w:p>
        </w:tc>
        <w:tc>
          <w:tcPr>
            <w:tcW w:w="1384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b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b/>
                <w:sz w:val="20"/>
                <w:szCs w:val="20"/>
              </w:rPr>
              <w:t xml:space="preserve">Item </w:t>
            </w:r>
            <w:r w:rsidRPr="00210C28">
              <w:rPr>
                <w:rFonts w:asciiTheme="majorBidi" w:eastAsia="Calibri" w:hAnsiTheme="majorBidi" w:cstheme="majorBidi"/>
                <w:b/>
                <w:i/>
                <w:sz w:val="20"/>
                <w:szCs w:val="20"/>
              </w:rPr>
              <w:t>Favorable</w:t>
            </w:r>
          </w:p>
        </w:tc>
        <w:tc>
          <w:tcPr>
            <w:tcW w:w="1456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b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b/>
                <w:sz w:val="20"/>
                <w:szCs w:val="20"/>
              </w:rPr>
              <w:t xml:space="preserve">Item </w:t>
            </w:r>
            <w:r w:rsidRPr="00210C28">
              <w:rPr>
                <w:rFonts w:asciiTheme="majorBidi" w:eastAsia="Calibri" w:hAnsiTheme="majorBidi" w:cstheme="majorBidi"/>
                <w:b/>
                <w:i/>
                <w:sz w:val="20"/>
                <w:szCs w:val="20"/>
              </w:rPr>
              <w:t>Unfavorable</w:t>
            </w:r>
          </w:p>
        </w:tc>
        <w:tc>
          <w:tcPr>
            <w:tcW w:w="993" w:type="dxa"/>
            <w:vMerge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b/>
                <w:sz w:val="20"/>
                <w:szCs w:val="20"/>
              </w:rPr>
            </w:pPr>
          </w:p>
        </w:tc>
      </w:tr>
      <w:tr w:rsidR="002207A9" w:rsidRPr="00210C28" w:rsidTr="004A45A6">
        <w:tc>
          <w:tcPr>
            <w:tcW w:w="510" w:type="dxa"/>
            <w:vMerge w:val="restart"/>
          </w:tcPr>
          <w:p w:rsidR="002207A9" w:rsidRPr="00210C28" w:rsidRDefault="002207A9" w:rsidP="004A45A6">
            <w:pPr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1.</w:t>
            </w:r>
          </w:p>
        </w:tc>
        <w:tc>
          <w:tcPr>
            <w:tcW w:w="1361" w:type="dxa"/>
            <w:vMerge w:val="restart"/>
          </w:tcPr>
          <w:p w:rsidR="002207A9" w:rsidRPr="00210C28" w:rsidRDefault="002207A9" w:rsidP="004A45A6">
            <w:pPr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Berbagi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(</w:t>
            </w:r>
            <w:r w:rsidRPr="00210C28">
              <w:rPr>
                <w:rFonts w:asciiTheme="majorBidi" w:eastAsia="Calibri" w:hAnsiTheme="majorBidi" w:cstheme="majorBidi"/>
                <w:i/>
                <w:sz w:val="20"/>
                <w:szCs w:val="20"/>
              </w:rPr>
              <w:t>Sharing</w:t>
            </w: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3794" w:type="dxa"/>
          </w:tcPr>
          <w:p w:rsidR="002207A9" w:rsidRPr="00210C28" w:rsidRDefault="002207A9" w:rsidP="002207A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left="342" w:hanging="270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Siswa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berbagi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perasaan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kepada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orang lain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dalam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kondisi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apapun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. </w:t>
            </w:r>
          </w:p>
        </w:tc>
        <w:tc>
          <w:tcPr>
            <w:tcW w:w="1384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60</w:t>
            </w:r>
          </w:p>
        </w:tc>
        <w:tc>
          <w:tcPr>
            <w:tcW w:w="1456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80</w:t>
            </w:r>
          </w:p>
        </w:tc>
        <w:tc>
          <w:tcPr>
            <w:tcW w:w="993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2</w:t>
            </w:r>
          </w:p>
        </w:tc>
      </w:tr>
      <w:tr w:rsidR="002207A9" w:rsidRPr="00210C28" w:rsidTr="004A45A6">
        <w:tc>
          <w:tcPr>
            <w:tcW w:w="510" w:type="dxa"/>
            <w:vMerge/>
          </w:tcPr>
          <w:p w:rsidR="002207A9" w:rsidRPr="00210C28" w:rsidRDefault="002207A9" w:rsidP="004A45A6">
            <w:pPr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2207A9" w:rsidRPr="00210C28" w:rsidRDefault="002207A9" w:rsidP="004A45A6">
            <w:pPr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3794" w:type="dxa"/>
          </w:tcPr>
          <w:p w:rsidR="002207A9" w:rsidRPr="00210C28" w:rsidRDefault="002207A9" w:rsidP="002207A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left="342" w:hanging="252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Siswa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memberikan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kesempatan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kepada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orang lain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untuk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mencurahkan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isi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hatinya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.</w:t>
            </w:r>
          </w:p>
        </w:tc>
        <w:tc>
          <w:tcPr>
            <w:tcW w:w="1384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8,24,55</w:t>
            </w:r>
          </w:p>
        </w:tc>
        <w:tc>
          <w:tcPr>
            <w:tcW w:w="1456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25</w:t>
            </w:r>
          </w:p>
        </w:tc>
        <w:tc>
          <w:tcPr>
            <w:tcW w:w="993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4</w:t>
            </w:r>
          </w:p>
        </w:tc>
      </w:tr>
      <w:tr w:rsidR="002207A9" w:rsidRPr="00210C28" w:rsidTr="004A45A6">
        <w:tc>
          <w:tcPr>
            <w:tcW w:w="510" w:type="dxa"/>
            <w:vMerge w:val="restart"/>
          </w:tcPr>
          <w:p w:rsidR="002207A9" w:rsidRPr="00210C28" w:rsidRDefault="002207A9" w:rsidP="004A45A6">
            <w:pPr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2.</w:t>
            </w:r>
          </w:p>
        </w:tc>
        <w:tc>
          <w:tcPr>
            <w:tcW w:w="1361" w:type="dxa"/>
            <w:vMerge w:val="restart"/>
          </w:tcPr>
          <w:p w:rsidR="002207A9" w:rsidRPr="00210C28" w:rsidRDefault="002207A9" w:rsidP="004A45A6">
            <w:pPr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Membantu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(</w:t>
            </w:r>
            <w:r w:rsidRPr="00210C28">
              <w:rPr>
                <w:rFonts w:asciiTheme="majorBidi" w:eastAsia="Calibri" w:hAnsiTheme="majorBidi" w:cstheme="majorBidi"/>
                <w:i/>
                <w:sz w:val="20"/>
                <w:szCs w:val="20"/>
              </w:rPr>
              <w:t>Helping</w:t>
            </w: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3794" w:type="dxa"/>
          </w:tcPr>
          <w:p w:rsidR="002207A9" w:rsidRPr="00210C28" w:rsidRDefault="002207A9" w:rsidP="002207A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349" w:hanging="270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Siswa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memberikan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dukungan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moril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kepada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orang yang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membutuhkan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.</w:t>
            </w:r>
          </w:p>
        </w:tc>
        <w:tc>
          <w:tcPr>
            <w:tcW w:w="1384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17,46,53</w:t>
            </w:r>
          </w:p>
        </w:tc>
        <w:tc>
          <w:tcPr>
            <w:tcW w:w="1456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11,27,50</w:t>
            </w:r>
          </w:p>
        </w:tc>
        <w:tc>
          <w:tcPr>
            <w:tcW w:w="993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6</w:t>
            </w:r>
          </w:p>
        </w:tc>
      </w:tr>
      <w:tr w:rsidR="002207A9" w:rsidRPr="00210C28" w:rsidTr="004A45A6">
        <w:tc>
          <w:tcPr>
            <w:tcW w:w="510" w:type="dxa"/>
            <w:vMerge/>
          </w:tcPr>
          <w:p w:rsidR="002207A9" w:rsidRPr="00210C28" w:rsidRDefault="002207A9" w:rsidP="004A45A6">
            <w:pPr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2207A9" w:rsidRPr="00210C28" w:rsidRDefault="002207A9" w:rsidP="004A45A6">
            <w:pPr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3794" w:type="dxa"/>
          </w:tcPr>
          <w:p w:rsidR="002207A9" w:rsidRPr="00210C28" w:rsidRDefault="002207A9" w:rsidP="002207A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349" w:hanging="270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Siswa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memberikan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dukungan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materil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kepada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orang yang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membutuhkan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. </w:t>
            </w:r>
          </w:p>
        </w:tc>
        <w:tc>
          <w:tcPr>
            <w:tcW w:w="1384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6,42,65,73</w:t>
            </w:r>
          </w:p>
        </w:tc>
        <w:tc>
          <w:tcPr>
            <w:tcW w:w="1456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10,22,66,77</w:t>
            </w:r>
          </w:p>
        </w:tc>
        <w:tc>
          <w:tcPr>
            <w:tcW w:w="993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8</w:t>
            </w:r>
          </w:p>
        </w:tc>
      </w:tr>
      <w:tr w:rsidR="002207A9" w:rsidRPr="00210C28" w:rsidTr="004A45A6">
        <w:tc>
          <w:tcPr>
            <w:tcW w:w="510" w:type="dxa"/>
            <w:vMerge w:val="restart"/>
          </w:tcPr>
          <w:p w:rsidR="002207A9" w:rsidRPr="00210C28" w:rsidRDefault="002207A9" w:rsidP="004A45A6">
            <w:pPr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3.</w:t>
            </w:r>
          </w:p>
        </w:tc>
        <w:tc>
          <w:tcPr>
            <w:tcW w:w="1361" w:type="dxa"/>
            <w:vMerge w:val="restart"/>
          </w:tcPr>
          <w:p w:rsidR="002207A9" w:rsidRPr="00210C28" w:rsidRDefault="002207A9" w:rsidP="004A45A6">
            <w:pPr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Berdermawan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(</w:t>
            </w:r>
            <w:r w:rsidRPr="00210C28">
              <w:rPr>
                <w:rFonts w:asciiTheme="majorBidi" w:eastAsia="Calibri" w:hAnsiTheme="majorBidi" w:cstheme="majorBidi"/>
                <w:i/>
                <w:sz w:val="20"/>
                <w:szCs w:val="20"/>
              </w:rPr>
              <w:t>Donating</w:t>
            </w: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3794" w:type="dxa"/>
          </w:tcPr>
          <w:p w:rsidR="002207A9" w:rsidRPr="00210C28" w:rsidRDefault="002207A9" w:rsidP="002207A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322" w:hanging="270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Siswa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bersedia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memberikan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barang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miliknya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kepada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orang lain yang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membutuhkan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.</w:t>
            </w:r>
          </w:p>
        </w:tc>
        <w:tc>
          <w:tcPr>
            <w:tcW w:w="1384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62,71</w:t>
            </w:r>
          </w:p>
        </w:tc>
        <w:tc>
          <w:tcPr>
            <w:tcW w:w="1456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49</w:t>
            </w:r>
          </w:p>
        </w:tc>
        <w:tc>
          <w:tcPr>
            <w:tcW w:w="993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3</w:t>
            </w:r>
          </w:p>
        </w:tc>
      </w:tr>
      <w:tr w:rsidR="002207A9" w:rsidRPr="00210C28" w:rsidTr="004A45A6">
        <w:tc>
          <w:tcPr>
            <w:tcW w:w="510" w:type="dxa"/>
            <w:vMerge/>
          </w:tcPr>
          <w:p w:rsidR="002207A9" w:rsidRPr="00210C28" w:rsidRDefault="002207A9" w:rsidP="004A45A6">
            <w:pPr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2207A9" w:rsidRPr="00210C28" w:rsidRDefault="002207A9" w:rsidP="004A45A6">
            <w:pPr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3794" w:type="dxa"/>
          </w:tcPr>
          <w:p w:rsidR="002207A9" w:rsidRPr="00210C28" w:rsidRDefault="002207A9" w:rsidP="002207A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322" w:hanging="270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Siswa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berlaku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murah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hati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untuk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beramal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.</w:t>
            </w:r>
          </w:p>
        </w:tc>
        <w:tc>
          <w:tcPr>
            <w:tcW w:w="1384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63,64,67,70</w:t>
            </w:r>
          </w:p>
        </w:tc>
        <w:tc>
          <w:tcPr>
            <w:tcW w:w="1456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40,44,58,59</w:t>
            </w:r>
          </w:p>
        </w:tc>
        <w:tc>
          <w:tcPr>
            <w:tcW w:w="993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8</w:t>
            </w:r>
          </w:p>
        </w:tc>
      </w:tr>
      <w:tr w:rsidR="002207A9" w:rsidRPr="00210C28" w:rsidTr="004A45A6">
        <w:tc>
          <w:tcPr>
            <w:tcW w:w="510" w:type="dxa"/>
            <w:vMerge w:val="restart"/>
          </w:tcPr>
          <w:p w:rsidR="002207A9" w:rsidRPr="00210C28" w:rsidRDefault="002207A9" w:rsidP="004A45A6">
            <w:pPr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4.</w:t>
            </w:r>
          </w:p>
        </w:tc>
        <w:tc>
          <w:tcPr>
            <w:tcW w:w="1361" w:type="dxa"/>
            <w:vMerge w:val="restart"/>
          </w:tcPr>
          <w:p w:rsidR="002207A9" w:rsidRPr="00210C28" w:rsidRDefault="002207A9" w:rsidP="004A45A6">
            <w:pPr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Kerjasama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(</w:t>
            </w:r>
            <w:r w:rsidRPr="00210C28">
              <w:rPr>
                <w:rFonts w:asciiTheme="majorBidi" w:eastAsia="Calibri" w:hAnsiTheme="majorBidi" w:cstheme="majorBidi"/>
                <w:i/>
                <w:sz w:val="20"/>
                <w:szCs w:val="20"/>
              </w:rPr>
              <w:t>Cooperating</w:t>
            </w: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3794" w:type="dxa"/>
          </w:tcPr>
          <w:p w:rsidR="002207A9" w:rsidRPr="00210C28" w:rsidRDefault="002207A9" w:rsidP="002207A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ind w:left="296" w:hanging="270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Bersedia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untuk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bekerja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sama</w:t>
            </w:r>
            <w:proofErr w:type="spellEnd"/>
            <w:proofErr w:type="gram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dengan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orang lain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untuk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mencapai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suatu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tujuan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.</w:t>
            </w:r>
          </w:p>
        </w:tc>
        <w:tc>
          <w:tcPr>
            <w:tcW w:w="1384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3,23,31</w:t>
            </w:r>
          </w:p>
        </w:tc>
        <w:tc>
          <w:tcPr>
            <w:tcW w:w="1456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28,51</w:t>
            </w:r>
          </w:p>
        </w:tc>
        <w:tc>
          <w:tcPr>
            <w:tcW w:w="993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5</w:t>
            </w:r>
          </w:p>
        </w:tc>
      </w:tr>
      <w:tr w:rsidR="002207A9" w:rsidRPr="00210C28" w:rsidTr="004A45A6">
        <w:tc>
          <w:tcPr>
            <w:tcW w:w="510" w:type="dxa"/>
            <w:vMerge/>
          </w:tcPr>
          <w:p w:rsidR="002207A9" w:rsidRPr="00210C28" w:rsidRDefault="002207A9" w:rsidP="004A45A6">
            <w:pPr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2207A9" w:rsidRPr="00210C28" w:rsidRDefault="002207A9" w:rsidP="004A45A6">
            <w:pPr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3794" w:type="dxa"/>
          </w:tcPr>
          <w:p w:rsidR="002207A9" w:rsidRPr="00210C28" w:rsidRDefault="002207A9" w:rsidP="002207A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ind w:left="296" w:hanging="270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Menerima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pendapat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atau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masukan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dari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orang lain.</w:t>
            </w:r>
          </w:p>
        </w:tc>
        <w:tc>
          <w:tcPr>
            <w:tcW w:w="1384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48,78</w:t>
            </w:r>
          </w:p>
        </w:tc>
        <w:tc>
          <w:tcPr>
            <w:tcW w:w="1456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5,37,61</w:t>
            </w:r>
          </w:p>
        </w:tc>
        <w:tc>
          <w:tcPr>
            <w:tcW w:w="993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5</w:t>
            </w:r>
          </w:p>
        </w:tc>
      </w:tr>
      <w:tr w:rsidR="002207A9" w:rsidRPr="00210C28" w:rsidTr="004A45A6">
        <w:tc>
          <w:tcPr>
            <w:tcW w:w="510" w:type="dxa"/>
            <w:vMerge w:val="restart"/>
          </w:tcPr>
          <w:p w:rsidR="002207A9" w:rsidRPr="00210C28" w:rsidRDefault="002207A9" w:rsidP="004A45A6">
            <w:pPr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5.</w:t>
            </w:r>
          </w:p>
        </w:tc>
        <w:tc>
          <w:tcPr>
            <w:tcW w:w="1361" w:type="dxa"/>
            <w:vMerge w:val="restart"/>
          </w:tcPr>
          <w:p w:rsidR="002207A9" w:rsidRPr="00210C28" w:rsidRDefault="002207A9" w:rsidP="004A45A6">
            <w:pPr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Jujur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(</w:t>
            </w:r>
            <w:r w:rsidRPr="00210C28">
              <w:rPr>
                <w:rFonts w:asciiTheme="majorBidi" w:eastAsia="Calibri" w:hAnsiTheme="majorBidi" w:cstheme="majorBidi"/>
                <w:i/>
                <w:sz w:val="20"/>
                <w:szCs w:val="20"/>
              </w:rPr>
              <w:t>Honesty</w:t>
            </w: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3794" w:type="dxa"/>
          </w:tcPr>
          <w:p w:rsidR="002207A9" w:rsidRPr="00210C28" w:rsidRDefault="002207A9" w:rsidP="002207A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ind w:left="296" w:hanging="270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Siswa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memiliki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sifat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jujur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dalam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hal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apapun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agar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dapat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dipercayai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.</w:t>
            </w:r>
          </w:p>
        </w:tc>
        <w:tc>
          <w:tcPr>
            <w:tcW w:w="1384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30</w:t>
            </w:r>
          </w:p>
        </w:tc>
        <w:tc>
          <w:tcPr>
            <w:tcW w:w="1456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16,32,47</w:t>
            </w:r>
          </w:p>
        </w:tc>
        <w:tc>
          <w:tcPr>
            <w:tcW w:w="993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4</w:t>
            </w:r>
          </w:p>
        </w:tc>
      </w:tr>
      <w:tr w:rsidR="002207A9" w:rsidRPr="00210C28" w:rsidTr="004A45A6">
        <w:tc>
          <w:tcPr>
            <w:tcW w:w="510" w:type="dxa"/>
            <w:vMerge/>
          </w:tcPr>
          <w:p w:rsidR="002207A9" w:rsidRPr="00210C28" w:rsidRDefault="002207A9" w:rsidP="004A45A6">
            <w:pPr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2207A9" w:rsidRPr="00210C28" w:rsidRDefault="002207A9" w:rsidP="004A45A6">
            <w:pPr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3794" w:type="dxa"/>
          </w:tcPr>
          <w:p w:rsidR="002207A9" w:rsidRPr="00210C28" w:rsidRDefault="002207A9" w:rsidP="002207A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ind w:left="296" w:hanging="270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Siswa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mengakui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kesalahan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diperbuat</w:t>
            </w:r>
            <w:proofErr w:type="spellEnd"/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.</w:t>
            </w:r>
          </w:p>
        </w:tc>
        <w:tc>
          <w:tcPr>
            <w:tcW w:w="1384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38,41,69</w:t>
            </w:r>
          </w:p>
        </w:tc>
        <w:tc>
          <w:tcPr>
            <w:tcW w:w="1456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35,76</w:t>
            </w:r>
          </w:p>
        </w:tc>
        <w:tc>
          <w:tcPr>
            <w:tcW w:w="993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5</w:t>
            </w:r>
          </w:p>
        </w:tc>
      </w:tr>
      <w:tr w:rsidR="002207A9" w:rsidRPr="00210C28" w:rsidTr="004A45A6">
        <w:tc>
          <w:tcPr>
            <w:tcW w:w="8505" w:type="dxa"/>
            <w:gridSpan w:val="5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b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993" w:type="dxa"/>
          </w:tcPr>
          <w:p w:rsidR="002207A9" w:rsidRPr="00210C28" w:rsidRDefault="002207A9" w:rsidP="004A45A6">
            <w:pPr>
              <w:jc w:val="center"/>
              <w:rPr>
                <w:rFonts w:asciiTheme="majorBidi" w:eastAsia="Calibri" w:hAnsiTheme="majorBidi" w:cstheme="majorBidi"/>
                <w:b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b/>
                <w:sz w:val="20"/>
                <w:szCs w:val="20"/>
              </w:rPr>
              <w:t>50</w:t>
            </w:r>
          </w:p>
        </w:tc>
      </w:tr>
    </w:tbl>
    <w:p w:rsidR="0005183C" w:rsidRDefault="0005183C"/>
    <w:sectPr w:rsidR="000518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419C0"/>
    <w:multiLevelType w:val="hybridMultilevel"/>
    <w:tmpl w:val="C53AE882"/>
    <w:lvl w:ilvl="0" w:tplc="43B4DB1C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A4204"/>
    <w:multiLevelType w:val="hybridMultilevel"/>
    <w:tmpl w:val="C2ACCB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E20D9"/>
    <w:multiLevelType w:val="hybridMultilevel"/>
    <w:tmpl w:val="973C51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FF5509"/>
    <w:multiLevelType w:val="hybridMultilevel"/>
    <w:tmpl w:val="5C520B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624E80"/>
    <w:multiLevelType w:val="hybridMultilevel"/>
    <w:tmpl w:val="167C0E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8E1056"/>
    <w:multiLevelType w:val="hybridMultilevel"/>
    <w:tmpl w:val="4CC825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7A9"/>
    <w:rsid w:val="0002128E"/>
    <w:rsid w:val="0005183C"/>
    <w:rsid w:val="0022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66DCB4-18BE-42D3-8FB7-B0B8BE13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07A9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2207A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2207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2023-10-04T07:11:00Z</dcterms:created>
  <dcterms:modified xsi:type="dcterms:W3CDTF">2023-10-04T07:12:00Z</dcterms:modified>
</cp:coreProperties>
</file>